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38CC" w14:textId="77777777"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What is GRAMA?</w:t>
      </w:r>
    </w:p>
    <w:p w14:paraId="70F4B3FD"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The Government Records Access and Management Act (“GRAMA”) is a Utah law that provides the public with the right to access certain “records” prepared, maintained or controlled by a government entity.  The full text of GRAMA can be found in </w:t>
      </w:r>
      <w:hyperlink r:id="rId5" w:tgtFrame="_blank" w:history="1">
        <w:r w:rsidRPr="00803C1A">
          <w:rPr>
            <w:rFonts w:ascii="Arial" w:eastAsia="Times New Roman" w:hAnsi="Arial" w:cs="Arial"/>
            <w:color w:val="C63E09"/>
            <w:sz w:val="30"/>
            <w:szCs w:val="30"/>
            <w:u w:val="single"/>
          </w:rPr>
          <w:t>Title 63G, Chapter 2, of the Utah Code</w:t>
        </w:r>
      </w:hyperlink>
      <w:r w:rsidRPr="00803C1A">
        <w:rPr>
          <w:rFonts w:ascii="Arial" w:eastAsia="Times New Roman" w:hAnsi="Arial" w:cs="Arial"/>
          <w:color w:val="494429"/>
          <w:sz w:val="30"/>
          <w:szCs w:val="30"/>
        </w:rPr>
        <w:t>. </w:t>
      </w:r>
    </w:p>
    <w:p w14:paraId="76A9E57F"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w:t>
      </w:r>
    </w:p>
    <w:p w14:paraId="6ED62B40" w14:textId="77777777"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What is a record?</w:t>
      </w:r>
    </w:p>
    <w:p w14:paraId="294628AB"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xml:space="preserve">GRAMA defines a “record” as “a book, letter, document, paper, map, plan, photograph, film, card, tape, recording, electronic data, or other documentary material regardless of physical form </w:t>
      </w:r>
      <w:proofErr w:type="gramStart"/>
      <w:r w:rsidRPr="00803C1A">
        <w:rPr>
          <w:rFonts w:ascii="Arial" w:eastAsia="Times New Roman" w:hAnsi="Arial" w:cs="Arial"/>
          <w:color w:val="494429"/>
          <w:sz w:val="30"/>
          <w:szCs w:val="30"/>
        </w:rPr>
        <w:t>. . . .</w:t>
      </w:r>
      <w:proofErr w:type="gramEnd"/>
      <w:r w:rsidRPr="00803C1A">
        <w:rPr>
          <w:rFonts w:ascii="Arial" w:eastAsia="Times New Roman" w:hAnsi="Arial" w:cs="Arial"/>
          <w:color w:val="494429"/>
          <w:sz w:val="30"/>
          <w:szCs w:val="30"/>
        </w:rPr>
        <w:t>”  However, there are several exceptions, such as notes and drafts which are not subject to disclosure.  For a complete list and explanation of what does and does not constitute a record, see </w:t>
      </w:r>
      <w:hyperlink r:id="rId6" w:tgtFrame="_blank" w:history="1">
        <w:r w:rsidRPr="00803C1A">
          <w:rPr>
            <w:rFonts w:ascii="Arial" w:eastAsia="Times New Roman" w:hAnsi="Arial" w:cs="Arial"/>
            <w:color w:val="C63E09"/>
            <w:sz w:val="30"/>
            <w:szCs w:val="30"/>
            <w:u w:val="single"/>
          </w:rPr>
          <w:t>Utah Code § 63G-2-103</w:t>
        </w:r>
      </w:hyperlink>
      <w:r w:rsidRPr="00803C1A">
        <w:rPr>
          <w:rFonts w:ascii="Arial" w:eastAsia="Times New Roman" w:hAnsi="Arial" w:cs="Arial"/>
          <w:color w:val="494429"/>
          <w:sz w:val="30"/>
          <w:szCs w:val="30"/>
        </w:rPr>
        <w:t>. </w:t>
      </w:r>
    </w:p>
    <w:p w14:paraId="0392E9B0"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w:t>
      </w:r>
    </w:p>
    <w:p w14:paraId="361BB5F1" w14:textId="77777777"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Are all records subject to disclosure?</w:t>
      </w:r>
    </w:p>
    <w:p w14:paraId="601FB072"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No.  Records are classified as “public,” “protected,” “private” or “controlled” pursuant to GRAMA.  While all records classified as public are subject to disclosure, records classified as protected, private, or controlled are not disclosed unless an exception applies or a court orders disclosure.  For a comprehensive list of record classifications, see </w:t>
      </w:r>
      <w:hyperlink r:id="rId7" w:tgtFrame="_blank" w:history="1">
        <w:r w:rsidRPr="00803C1A">
          <w:rPr>
            <w:rFonts w:ascii="Arial" w:eastAsia="Times New Roman" w:hAnsi="Arial" w:cs="Arial"/>
            <w:color w:val="C63E09"/>
            <w:sz w:val="30"/>
            <w:szCs w:val="30"/>
            <w:u w:val="single"/>
          </w:rPr>
          <w:t>Utah Code § 63G-2-301 et seq</w:t>
        </w:r>
      </w:hyperlink>
      <w:r w:rsidRPr="00803C1A">
        <w:rPr>
          <w:rFonts w:ascii="Arial" w:eastAsia="Times New Roman" w:hAnsi="Arial" w:cs="Arial"/>
          <w:color w:val="494429"/>
          <w:sz w:val="30"/>
          <w:szCs w:val="30"/>
        </w:rPr>
        <w:t>. </w:t>
      </w:r>
    </w:p>
    <w:p w14:paraId="3AC0F3B6"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w:t>
      </w:r>
    </w:p>
    <w:p w14:paraId="17524EFB" w14:textId="77777777"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What records can I access without submitting a GRAMA request?</w:t>
      </w:r>
    </w:p>
    <w:p w14:paraId="4BACC00F" w14:textId="48D2741B"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xml:space="preserve">Before submitting a GRAMA request, check to see if the information you are seeking is available on the </w:t>
      </w:r>
      <w:r>
        <w:rPr>
          <w:rFonts w:ascii="Arial" w:eastAsia="Times New Roman" w:hAnsi="Arial" w:cs="Arial"/>
          <w:color w:val="494429"/>
          <w:sz w:val="30"/>
          <w:szCs w:val="30"/>
        </w:rPr>
        <w:t>City of Woodland Hills</w:t>
      </w:r>
      <w:r w:rsidRPr="00803C1A">
        <w:rPr>
          <w:rFonts w:ascii="Arial" w:eastAsia="Times New Roman" w:hAnsi="Arial" w:cs="Arial"/>
          <w:color w:val="494429"/>
          <w:sz w:val="30"/>
          <w:szCs w:val="30"/>
        </w:rPr>
        <w:t xml:space="preserve"> </w:t>
      </w:r>
      <w:r w:rsidRPr="00803C1A">
        <w:rPr>
          <w:rFonts w:ascii="Arial" w:eastAsia="Times New Roman" w:hAnsi="Arial" w:cs="Arial"/>
          <w:color w:val="494429"/>
          <w:sz w:val="30"/>
          <w:szCs w:val="30"/>
        </w:rPr>
        <w:lastRenderedPageBreak/>
        <w:t>website: </w:t>
      </w:r>
      <w:hyperlink r:id="rId8" w:history="1">
        <w:r w:rsidRPr="001726F0">
          <w:rPr>
            <w:rStyle w:val="Hyperlink"/>
            <w:rFonts w:ascii="Arial" w:eastAsia="Times New Roman" w:hAnsi="Arial" w:cs="Arial"/>
            <w:sz w:val="30"/>
            <w:szCs w:val="30"/>
          </w:rPr>
          <w:t>www.woodlandhills-ut.gov</w:t>
        </w:r>
      </w:hyperlink>
      <w:r w:rsidRPr="00803C1A">
        <w:rPr>
          <w:rFonts w:ascii="Arial" w:eastAsia="Times New Roman" w:hAnsi="Arial" w:cs="Arial"/>
          <w:color w:val="494429"/>
          <w:sz w:val="30"/>
          <w:szCs w:val="30"/>
        </w:rPr>
        <w:t>. The following frequently requested records are available online:</w:t>
      </w:r>
    </w:p>
    <w:p w14:paraId="3D50E73A" w14:textId="15CF9774" w:rsidR="00803C1A" w:rsidRPr="00803C1A" w:rsidRDefault="00803C1A" w:rsidP="00803C1A">
      <w:pPr>
        <w:numPr>
          <w:ilvl w:val="0"/>
          <w:numId w:val="1"/>
        </w:numPr>
        <w:shd w:val="clear" w:color="auto" w:fill="FFFFFF"/>
        <w:spacing w:before="100" w:beforeAutospacing="1" w:after="100" w:afterAutospacing="1" w:line="240" w:lineRule="auto"/>
        <w:rPr>
          <w:rFonts w:ascii="Arial" w:eastAsia="Times New Roman" w:hAnsi="Arial" w:cs="Arial"/>
          <w:sz w:val="30"/>
          <w:szCs w:val="30"/>
        </w:rPr>
      </w:pPr>
      <w:r w:rsidRPr="00803C1A">
        <w:rPr>
          <w:rFonts w:ascii="Arial" w:eastAsia="Times New Roman" w:hAnsi="Arial" w:cs="Arial"/>
          <w:sz w:val="30"/>
          <w:szCs w:val="30"/>
          <w:u w:val="single"/>
        </w:rPr>
        <w:t>Council Minutes and Recordings</w:t>
      </w:r>
    </w:p>
    <w:p w14:paraId="038F5155" w14:textId="77777777" w:rsidR="00803C1A" w:rsidRPr="00803C1A" w:rsidRDefault="00803C1A" w:rsidP="000B100A">
      <w:pPr>
        <w:numPr>
          <w:ilvl w:val="0"/>
          <w:numId w:val="2"/>
        </w:numPr>
        <w:shd w:val="clear" w:color="auto" w:fill="FFFFFF"/>
        <w:spacing w:before="100" w:beforeAutospacing="1" w:after="100" w:afterAutospacing="1" w:line="240" w:lineRule="auto"/>
        <w:rPr>
          <w:rFonts w:ascii="Arial" w:eastAsia="Times New Roman" w:hAnsi="Arial" w:cs="Arial"/>
          <w:sz w:val="30"/>
          <w:szCs w:val="30"/>
        </w:rPr>
      </w:pPr>
      <w:r w:rsidRPr="00803C1A">
        <w:rPr>
          <w:rFonts w:ascii="Arial" w:eastAsia="Times New Roman" w:hAnsi="Arial" w:cs="Arial"/>
          <w:sz w:val="30"/>
          <w:szCs w:val="30"/>
          <w:u w:val="single"/>
        </w:rPr>
        <w:t>City of Woodland Hills</w:t>
      </w:r>
      <w:r w:rsidRPr="00803C1A">
        <w:rPr>
          <w:rFonts w:ascii="Arial" w:eastAsia="Times New Roman" w:hAnsi="Arial" w:cs="Arial"/>
          <w:sz w:val="30"/>
          <w:szCs w:val="30"/>
          <w:u w:val="single"/>
        </w:rPr>
        <w:t xml:space="preserve"> Municipal Code</w:t>
      </w:r>
      <w:r w:rsidRPr="00803C1A">
        <w:rPr>
          <w:rFonts w:ascii="Arial" w:eastAsia="Times New Roman" w:hAnsi="Arial" w:cs="Arial"/>
          <w:sz w:val="30"/>
          <w:szCs w:val="30"/>
          <w:u w:val="single"/>
        </w:rPr>
        <w:br/>
      </w:r>
    </w:p>
    <w:p w14:paraId="2BB02EBE" w14:textId="77777777" w:rsidR="00803C1A" w:rsidRPr="00803C1A" w:rsidRDefault="00803C1A" w:rsidP="00206C07">
      <w:pPr>
        <w:numPr>
          <w:ilvl w:val="0"/>
          <w:numId w:val="2"/>
        </w:numPr>
        <w:shd w:val="clear" w:color="auto" w:fill="FFFFFF"/>
        <w:spacing w:before="100" w:beforeAutospacing="1" w:after="100" w:afterAutospacing="1" w:line="240" w:lineRule="auto"/>
        <w:rPr>
          <w:rFonts w:ascii="Arial" w:eastAsia="Times New Roman" w:hAnsi="Arial" w:cs="Arial"/>
          <w:sz w:val="30"/>
          <w:szCs w:val="30"/>
          <w:u w:val="single"/>
        </w:rPr>
      </w:pPr>
      <w:r w:rsidRPr="00803C1A">
        <w:rPr>
          <w:rFonts w:ascii="Arial" w:eastAsia="Times New Roman" w:hAnsi="Arial" w:cs="Arial"/>
          <w:sz w:val="30"/>
          <w:szCs w:val="30"/>
          <w:u w:val="single"/>
        </w:rPr>
        <w:t>Ordinances</w:t>
      </w:r>
      <w:r w:rsidRPr="00803C1A">
        <w:rPr>
          <w:rFonts w:ascii="Arial" w:eastAsia="Times New Roman" w:hAnsi="Arial" w:cs="Arial"/>
          <w:sz w:val="30"/>
          <w:szCs w:val="30"/>
          <w:u w:val="single"/>
        </w:rPr>
        <w:br/>
      </w:r>
    </w:p>
    <w:p w14:paraId="21C9FD34" w14:textId="3B4D9DEC" w:rsidR="00803C1A" w:rsidRPr="00803C1A" w:rsidRDefault="00803C1A" w:rsidP="00206C07">
      <w:pPr>
        <w:numPr>
          <w:ilvl w:val="0"/>
          <w:numId w:val="2"/>
        </w:numPr>
        <w:shd w:val="clear" w:color="auto" w:fill="FFFFFF"/>
        <w:spacing w:before="100" w:beforeAutospacing="1" w:after="100" w:afterAutospacing="1" w:line="240" w:lineRule="auto"/>
        <w:rPr>
          <w:rFonts w:ascii="Arial" w:eastAsia="Times New Roman" w:hAnsi="Arial" w:cs="Arial"/>
          <w:sz w:val="30"/>
          <w:szCs w:val="30"/>
          <w:u w:val="single"/>
        </w:rPr>
      </w:pPr>
      <w:hyperlink r:id="rId9" w:tgtFrame="_blank" w:history="1">
        <w:r w:rsidRPr="00803C1A">
          <w:rPr>
            <w:rFonts w:ascii="Arial" w:eastAsia="Times New Roman" w:hAnsi="Arial" w:cs="Arial"/>
            <w:sz w:val="30"/>
            <w:szCs w:val="30"/>
            <w:u w:val="single"/>
          </w:rPr>
          <w:t>Planning</w:t>
        </w:r>
      </w:hyperlink>
      <w:r w:rsidRPr="00803C1A">
        <w:rPr>
          <w:rFonts w:ascii="Arial" w:eastAsia="Times New Roman" w:hAnsi="Arial" w:cs="Arial"/>
          <w:sz w:val="30"/>
          <w:szCs w:val="30"/>
          <w:u w:val="single"/>
        </w:rPr>
        <w:t xml:space="preserve"> Commission Minutes</w:t>
      </w:r>
      <w:r w:rsidRPr="00803C1A">
        <w:rPr>
          <w:rFonts w:ascii="Arial" w:eastAsia="Times New Roman" w:hAnsi="Arial" w:cs="Arial"/>
          <w:sz w:val="42"/>
          <w:szCs w:val="42"/>
        </w:rPr>
        <w:t>                   </w:t>
      </w:r>
    </w:p>
    <w:p w14:paraId="5D037A2C" w14:textId="77777777"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Who can make a GRAMA request?</w:t>
      </w:r>
    </w:p>
    <w:p w14:paraId="6972D25B"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Any person may submit a GRAMA request.  The GRAMA request should be directed to the governmental entity that prepares, owns, or retains the requested records.  All GRAMA requests must be in writing and must include the following information: </w:t>
      </w:r>
    </w:p>
    <w:p w14:paraId="74FCEE3B"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xml:space="preserve">•             the requester’s </w:t>
      </w:r>
      <w:proofErr w:type="gramStart"/>
      <w:r w:rsidRPr="00803C1A">
        <w:rPr>
          <w:rFonts w:ascii="Arial" w:eastAsia="Times New Roman" w:hAnsi="Arial" w:cs="Arial"/>
          <w:color w:val="494429"/>
          <w:sz w:val="30"/>
          <w:szCs w:val="30"/>
        </w:rPr>
        <w:t>name;</w:t>
      </w:r>
      <w:proofErr w:type="gramEnd"/>
    </w:p>
    <w:p w14:paraId="264C5355"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mailing address and daytime phone number, if available; and</w:t>
      </w:r>
    </w:p>
    <w:p w14:paraId="5925AE22"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a description of the record requested with that identifies the record with reasonable specificity. </w:t>
      </w:r>
    </w:p>
    <w:p w14:paraId="1596286B"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See </w:t>
      </w:r>
      <w:r w:rsidRPr="00803C1A">
        <w:rPr>
          <w:rFonts w:ascii="Arial" w:eastAsia="Times New Roman" w:hAnsi="Arial" w:cs="Arial"/>
          <w:color w:val="494429"/>
          <w:sz w:val="30"/>
          <w:szCs w:val="30"/>
          <w:u w:val="single"/>
        </w:rPr>
        <w:t>Utah Code § 63G-2-204</w:t>
      </w:r>
      <w:r w:rsidRPr="00803C1A">
        <w:rPr>
          <w:rFonts w:ascii="Arial" w:eastAsia="Times New Roman" w:hAnsi="Arial" w:cs="Arial"/>
          <w:color w:val="494429"/>
          <w:sz w:val="30"/>
          <w:szCs w:val="30"/>
        </w:rPr>
        <w:t>. </w:t>
      </w:r>
    </w:p>
    <w:p w14:paraId="3C995116"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w:t>
      </w:r>
    </w:p>
    <w:p w14:paraId="60C88604" w14:textId="77777777"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Can I make a request for prospective records?</w:t>
      </w:r>
    </w:p>
    <w:p w14:paraId="07CA3D2B"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No.  The requested record must exist at or before the date of the request. </w:t>
      </w:r>
    </w:p>
    <w:p w14:paraId="74995BCE"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w:t>
      </w:r>
    </w:p>
    <w:p w14:paraId="3A63EF17" w14:textId="77777777"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Can I make a request for the same record twice?</w:t>
      </w:r>
    </w:p>
    <w:p w14:paraId="26D80592"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lastRenderedPageBreak/>
        <w:t>Governmental entities are not required to fulfill records requests that unreasonably duplicate prior requests from the same person. </w:t>
      </w:r>
    </w:p>
    <w:p w14:paraId="485A7F11"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w:t>
      </w:r>
    </w:p>
    <w:p w14:paraId="37B82C4B" w14:textId="4AC99478"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Will I be charged a fee for making a GRAMA request?</w:t>
      </w:r>
    </w:p>
    <w:p w14:paraId="2F87FF4E"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Governmental entities may charge fees as provided in Sections </w:t>
      </w:r>
      <w:hyperlink r:id="rId10" w:tgtFrame="_blank" w:history="1">
        <w:r w:rsidRPr="00803C1A">
          <w:rPr>
            <w:rFonts w:ascii="Arial" w:eastAsia="Times New Roman" w:hAnsi="Arial" w:cs="Arial"/>
            <w:color w:val="C63E09"/>
            <w:sz w:val="30"/>
            <w:szCs w:val="30"/>
            <w:u w:val="single"/>
          </w:rPr>
          <w:t>63G-2-203 </w:t>
        </w:r>
      </w:hyperlink>
      <w:r w:rsidRPr="00803C1A">
        <w:rPr>
          <w:rFonts w:ascii="Arial" w:eastAsia="Times New Roman" w:hAnsi="Arial" w:cs="Arial"/>
          <w:color w:val="494429"/>
          <w:sz w:val="30"/>
          <w:szCs w:val="30"/>
        </w:rPr>
        <w:t>and </w:t>
      </w:r>
      <w:hyperlink r:id="rId11" w:tgtFrame="_blank" w:history="1">
        <w:r w:rsidRPr="00803C1A">
          <w:rPr>
            <w:rFonts w:ascii="Arial" w:eastAsia="Times New Roman" w:hAnsi="Arial" w:cs="Arial"/>
            <w:color w:val="C63E09"/>
            <w:sz w:val="30"/>
            <w:szCs w:val="30"/>
            <w:u w:val="single"/>
          </w:rPr>
          <w:t>63G-2-204</w:t>
        </w:r>
      </w:hyperlink>
      <w:r w:rsidRPr="00803C1A">
        <w:rPr>
          <w:rFonts w:ascii="Arial" w:eastAsia="Times New Roman" w:hAnsi="Arial" w:cs="Arial"/>
          <w:color w:val="494429"/>
          <w:sz w:val="30"/>
          <w:szCs w:val="30"/>
        </w:rPr>
        <w:t>.  </w:t>
      </w:r>
      <w:hyperlink r:id="rId12" w:tgtFrame="_blank" w:history="1">
        <w:r w:rsidRPr="00803C1A">
          <w:rPr>
            <w:rFonts w:ascii="Arial" w:eastAsia="Times New Roman" w:hAnsi="Arial" w:cs="Arial"/>
            <w:color w:val="C63E09"/>
            <w:sz w:val="30"/>
            <w:szCs w:val="30"/>
            <w:u w:val="single"/>
          </w:rPr>
          <w:t>Fee schedule</w:t>
        </w:r>
      </w:hyperlink>
      <w:r w:rsidRPr="00803C1A">
        <w:rPr>
          <w:rFonts w:ascii="Arial" w:eastAsia="Times New Roman" w:hAnsi="Arial" w:cs="Arial"/>
          <w:color w:val="494429"/>
          <w:sz w:val="30"/>
          <w:szCs w:val="30"/>
        </w:rPr>
        <w:t>. </w:t>
      </w:r>
    </w:p>
    <w:p w14:paraId="0F5A26CF"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 </w:t>
      </w:r>
    </w:p>
    <w:p w14:paraId="108F9404" w14:textId="77777777" w:rsidR="00803C1A" w:rsidRPr="00803C1A" w:rsidRDefault="00803C1A" w:rsidP="00803C1A">
      <w:pPr>
        <w:shd w:val="clear" w:color="auto" w:fill="FFFFFF"/>
        <w:spacing w:before="100" w:beforeAutospacing="1" w:after="100" w:afterAutospacing="1" w:line="240" w:lineRule="auto"/>
        <w:outlineLvl w:val="2"/>
        <w:rPr>
          <w:rFonts w:ascii="Arial" w:eastAsia="Times New Roman" w:hAnsi="Arial" w:cs="Arial"/>
          <w:color w:val="41434A"/>
          <w:sz w:val="42"/>
          <w:szCs w:val="42"/>
        </w:rPr>
      </w:pPr>
      <w:r w:rsidRPr="00803C1A">
        <w:rPr>
          <w:rFonts w:ascii="Arial" w:eastAsia="Times New Roman" w:hAnsi="Arial" w:cs="Arial"/>
          <w:color w:val="494429"/>
          <w:sz w:val="42"/>
          <w:szCs w:val="42"/>
        </w:rPr>
        <w:t>How long does it take for a governmental entity to respond to my GRAMA request?</w:t>
      </w:r>
    </w:p>
    <w:p w14:paraId="6F2E157F" w14:textId="77777777" w:rsidR="00803C1A" w:rsidRPr="00803C1A" w:rsidRDefault="00803C1A" w:rsidP="00803C1A">
      <w:pPr>
        <w:shd w:val="clear" w:color="auto" w:fill="FFFFFF"/>
        <w:spacing w:after="240" w:line="240" w:lineRule="auto"/>
        <w:rPr>
          <w:rFonts w:ascii="Arial" w:eastAsia="Times New Roman" w:hAnsi="Arial" w:cs="Arial"/>
          <w:color w:val="767676"/>
          <w:sz w:val="30"/>
          <w:szCs w:val="30"/>
        </w:rPr>
      </w:pPr>
      <w:r w:rsidRPr="00803C1A">
        <w:rPr>
          <w:rFonts w:ascii="Arial" w:eastAsia="Times New Roman" w:hAnsi="Arial" w:cs="Arial"/>
          <w:color w:val="494429"/>
          <w:sz w:val="30"/>
          <w:szCs w:val="30"/>
        </w:rPr>
        <w:t>Governmental entities have a maximum of ten (10) business days to respond to non-expedited requests and five (5) business days to respond to expedited requests.</w:t>
      </w:r>
      <w:hyperlink r:id="rId13" w:tgtFrame="_blank" w:history="1">
        <w:r w:rsidRPr="00803C1A">
          <w:rPr>
            <w:rFonts w:ascii="Arial" w:eastAsia="Times New Roman" w:hAnsi="Arial" w:cs="Arial"/>
            <w:color w:val="C63E09"/>
            <w:sz w:val="30"/>
            <w:szCs w:val="30"/>
            <w:u w:val="single"/>
          </w:rPr>
          <w:t> Utah Code § 63G-2-204</w:t>
        </w:r>
      </w:hyperlink>
      <w:r w:rsidRPr="00803C1A">
        <w:rPr>
          <w:rFonts w:ascii="Arial" w:eastAsia="Times New Roman" w:hAnsi="Arial" w:cs="Arial"/>
          <w:color w:val="494429"/>
          <w:sz w:val="30"/>
          <w:szCs w:val="30"/>
        </w:rPr>
        <w:t>.  Expedited requests should include an explanation of how an expedited response will benefit the public rather than the person making the request.  See </w:t>
      </w:r>
      <w:hyperlink r:id="rId14" w:tgtFrame="_blank" w:history="1">
        <w:r w:rsidRPr="00803C1A">
          <w:rPr>
            <w:rFonts w:ascii="Arial" w:eastAsia="Times New Roman" w:hAnsi="Arial" w:cs="Arial"/>
            <w:color w:val="C63E09"/>
            <w:sz w:val="30"/>
            <w:szCs w:val="30"/>
            <w:u w:val="single"/>
          </w:rPr>
          <w:t>Utah Code § 63G-2-204(3)</w:t>
        </w:r>
      </w:hyperlink>
      <w:r w:rsidRPr="00803C1A">
        <w:rPr>
          <w:rFonts w:ascii="Arial" w:eastAsia="Times New Roman" w:hAnsi="Arial" w:cs="Arial"/>
          <w:color w:val="494429"/>
          <w:sz w:val="30"/>
          <w:szCs w:val="30"/>
        </w:rPr>
        <w:t>. </w:t>
      </w:r>
    </w:p>
    <w:p w14:paraId="24B74B73" w14:textId="77777777" w:rsidR="005950E2" w:rsidRDefault="005950E2"/>
    <w:sectPr w:rsidR="00595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11E"/>
    <w:multiLevelType w:val="multilevel"/>
    <w:tmpl w:val="583E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57D43"/>
    <w:multiLevelType w:val="multilevel"/>
    <w:tmpl w:val="779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1A"/>
    <w:rsid w:val="005950E2"/>
    <w:rsid w:val="0080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0E74"/>
  <w15:chartTrackingRefBased/>
  <w15:docId w15:val="{C958651C-F2AA-44B8-851C-9F504730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3C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3C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3C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C1A"/>
    <w:rPr>
      <w:color w:val="0000FF"/>
      <w:u w:val="single"/>
    </w:rPr>
  </w:style>
  <w:style w:type="character" w:styleId="UnresolvedMention">
    <w:name w:val="Unresolved Mention"/>
    <w:basedOn w:val="DefaultParagraphFont"/>
    <w:uiPriority w:val="99"/>
    <w:semiHidden/>
    <w:unhideWhenUsed/>
    <w:rsid w:val="00803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hills-ut.gov" TargetMode="External"/><Relationship Id="rId13" Type="http://schemas.openxmlformats.org/officeDocument/2006/relationships/hyperlink" Target="http://le.utah.gov/xcode/Title63G/Chapter2/63G-2-S204.html?v=C63G-2-S204_1800010118000101" TargetMode="External"/><Relationship Id="rId3" Type="http://schemas.openxmlformats.org/officeDocument/2006/relationships/settings" Target="settings.xml"/><Relationship Id="rId7" Type="http://schemas.openxmlformats.org/officeDocument/2006/relationships/hyperlink" Target="http://le.utah.gov/xcode/Title63G/Chapter2/63G-2-S301.html?v=C63G-2-S301_2014040320140513" TargetMode="External"/><Relationship Id="rId12" Type="http://schemas.openxmlformats.org/officeDocument/2006/relationships/hyperlink" Target="https://www.parkcity.org/home/showpublisheddocument/32694/63610218767527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utah.gov/xcode/Title63G/Chapter2/63G-2-S204.html?v=C63G-2-S204_1800010118000101" TargetMode="External"/><Relationship Id="rId11" Type="http://schemas.openxmlformats.org/officeDocument/2006/relationships/hyperlink" Target="http://le.utah.gov/xcode/Title63G/Chapter2/63G-2-S204.html?v=C63G-2-S204_1800010118000101" TargetMode="External"/><Relationship Id="rId5" Type="http://schemas.openxmlformats.org/officeDocument/2006/relationships/hyperlink" Target="http://le.utah.gov/xcode/Title63G/Chapter2/63G-2.html?v=C63G-2_1800010118000101" TargetMode="External"/><Relationship Id="rId15" Type="http://schemas.openxmlformats.org/officeDocument/2006/relationships/fontTable" Target="fontTable.xml"/><Relationship Id="rId10" Type="http://schemas.openxmlformats.org/officeDocument/2006/relationships/hyperlink" Target="http://le.utah.gov/xcode/Title63G/Chapter2/63G-2-S203.html?v=C63G-2-S203_2016051020160510" TargetMode="External"/><Relationship Id="rId4" Type="http://schemas.openxmlformats.org/officeDocument/2006/relationships/webSettings" Target="webSettings.xml"/><Relationship Id="rId9" Type="http://schemas.openxmlformats.org/officeDocument/2006/relationships/hyperlink" Target="http://52.26.130.11/government/document-central/-parent-3350/-folder-226" TargetMode="External"/><Relationship Id="rId14" Type="http://schemas.openxmlformats.org/officeDocument/2006/relationships/hyperlink" Target="http://le.utah.gov/xcode/Title63G/Chapter2/63G-2-S204.html?v=C63G-2-S204_180001011800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Stones</dc:creator>
  <cp:keywords/>
  <dc:description/>
  <cp:lastModifiedBy>Jody Stones</cp:lastModifiedBy>
  <cp:revision>1</cp:revision>
  <dcterms:created xsi:type="dcterms:W3CDTF">2021-08-19T20:45:00Z</dcterms:created>
  <dcterms:modified xsi:type="dcterms:W3CDTF">2021-08-19T20:51:00Z</dcterms:modified>
</cp:coreProperties>
</file>